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F119" w14:textId="37B09EBA" w:rsidR="00C83EEC" w:rsidRPr="00CB37EA" w:rsidRDefault="00C83EEC" w:rsidP="00CB37EA">
      <w:pPr>
        <w:pStyle w:val="Heading1"/>
      </w:pPr>
      <w:r w:rsidRPr="00C83EEC">
        <w:t>Accessibility Plan and Policies for Unison</w:t>
      </w:r>
    </w:p>
    <w:p w14:paraId="5702DA49" w14:textId="67C802BC"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This 2014-21 accessibility plan outlines the policies and actions that Unison Health and Community Services will put in place to improve opportunities for people with disabilities.</w:t>
      </w:r>
    </w:p>
    <w:p w14:paraId="237D1529" w14:textId="77777777" w:rsidR="00C83EEC" w:rsidRPr="00C83EEC" w:rsidRDefault="00C83EEC" w:rsidP="00CB37EA">
      <w:pPr>
        <w:pStyle w:val="Heading2"/>
      </w:pPr>
      <w:r w:rsidRPr="00C83EEC">
        <w:t>Statement of Commitment</w:t>
      </w:r>
    </w:p>
    <w:p w14:paraId="22F586EB" w14:textId="42AC5CED"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Unison Health and Community Services is committed to treating all people in a way that allows them to maintain their dignity and independence. We believe in integration and equal opportunity. We are committed to meeting the needs of people with disabilities in a timely </w:t>
      </w:r>
      <w:r w:rsidR="00681FF8" w:rsidRPr="00C83EEC">
        <w:rPr>
          <w:rFonts w:ascii="Arial" w:eastAsia="Times New Roman" w:hAnsi="Arial" w:cs="Arial"/>
          <w:color w:val="404040"/>
          <w:sz w:val="24"/>
          <w:szCs w:val="24"/>
        </w:rPr>
        <w:t>manner and</w:t>
      </w:r>
      <w:r w:rsidRPr="00C83EEC">
        <w:rPr>
          <w:rFonts w:ascii="Arial" w:eastAsia="Times New Roman" w:hAnsi="Arial" w:cs="Arial"/>
          <w:color w:val="404040"/>
          <w:sz w:val="24"/>
          <w:szCs w:val="24"/>
        </w:rPr>
        <w:t xml:space="preserve"> will do so by preventing and removing barriers to accessibility and meeting accessibility requirements under the Accessibility for Ontarians with Disabilities Act.</w:t>
      </w:r>
    </w:p>
    <w:p w14:paraId="4045BC83" w14:textId="77777777" w:rsidR="00C83EEC" w:rsidRPr="00C83EEC" w:rsidRDefault="00C83EEC" w:rsidP="00CB37EA">
      <w:pPr>
        <w:pStyle w:val="Heading2"/>
      </w:pPr>
      <w:r w:rsidRPr="00C83EEC">
        <w:t>Accessible Emergency Information</w:t>
      </w:r>
    </w:p>
    <w:p w14:paraId="0025A836" w14:textId="17D77E74"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is committed to providing the customers and clients with publicly available emergency information in an accessible way upon request. We will also provide employees with disabilities with individualized emergency response information when necessary.</w:t>
      </w:r>
    </w:p>
    <w:p w14:paraId="3FB2E05B" w14:textId="77777777" w:rsidR="00C83EEC" w:rsidRPr="00C83EEC" w:rsidRDefault="00C83EEC" w:rsidP="00CB37EA">
      <w:pPr>
        <w:pStyle w:val="Heading2"/>
      </w:pPr>
      <w:r w:rsidRPr="00C83EEC">
        <w:t>Training</w:t>
      </w:r>
    </w:p>
    <w:p w14:paraId="4C55DA80" w14:textId="2985B524"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Unison Health and Community Services will provide training to employees, </w:t>
      </w:r>
      <w:r w:rsidR="00681FF8" w:rsidRPr="00C83EEC">
        <w:rPr>
          <w:rFonts w:ascii="Arial" w:eastAsia="Times New Roman" w:hAnsi="Arial" w:cs="Arial"/>
          <w:color w:val="404040"/>
          <w:sz w:val="24"/>
          <w:szCs w:val="24"/>
        </w:rPr>
        <w:t>volunteers,</w:t>
      </w:r>
      <w:r w:rsidRPr="00C83EEC">
        <w:rPr>
          <w:rFonts w:ascii="Arial" w:eastAsia="Times New Roman" w:hAnsi="Arial" w:cs="Arial"/>
          <w:color w:val="404040"/>
          <w:sz w:val="24"/>
          <w:szCs w:val="24"/>
        </w:rPr>
        <w:t xml:space="preserve"> and other staff members on Ontario’s accessibility laws and on the Human Rights Code as it relates to people with disabilities. Training will be provided in a way that best suits the duties of employees, </w:t>
      </w:r>
      <w:r w:rsidR="00681FF8" w:rsidRPr="00C83EEC">
        <w:rPr>
          <w:rFonts w:ascii="Arial" w:eastAsia="Times New Roman" w:hAnsi="Arial" w:cs="Arial"/>
          <w:color w:val="404040"/>
          <w:sz w:val="24"/>
          <w:szCs w:val="24"/>
        </w:rPr>
        <w:t>volunteers,</w:t>
      </w:r>
      <w:r w:rsidRPr="00C83EEC">
        <w:rPr>
          <w:rFonts w:ascii="Arial" w:eastAsia="Times New Roman" w:hAnsi="Arial" w:cs="Arial"/>
          <w:color w:val="404040"/>
          <w:sz w:val="24"/>
          <w:szCs w:val="24"/>
        </w:rPr>
        <w:t xml:space="preserve"> and other staff members.</w:t>
      </w:r>
    </w:p>
    <w:p w14:paraId="14AC47C1"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ensure employees are provided with the training needed to meet Ontario’s accessible laws by January 1, 2015:</w:t>
      </w:r>
    </w:p>
    <w:p w14:paraId="30497621" w14:textId="5588C279" w:rsidR="00C83EEC" w:rsidRPr="00C83EEC" w:rsidRDefault="00C83EEC" w:rsidP="00C83EEC">
      <w:pPr>
        <w:numPr>
          <w:ilvl w:val="0"/>
          <w:numId w:val="1"/>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Ensure Board members complete the necessary </w:t>
      </w:r>
      <w:r w:rsidR="00681FF8" w:rsidRPr="00C83EEC">
        <w:rPr>
          <w:rFonts w:ascii="Arial" w:eastAsia="Times New Roman" w:hAnsi="Arial" w:cs="Arial"/>
          <w:color w:val="404040"/>
          <w:sz w:val="24"/>
          <w:szCs w:val="24"/>
        </w:rPr>
        <w:t>training.</w:t>
      </w:r>
    </w:p>
    <w:p w14:paraId="0D45A09D" w14:textId="721BF095" w:rsidR="00C83EEC" w:rsidRPr="00C83EEC" w:rsidRDefault="00C83EEC" w:rsidP="00C83EEC">
      <w:pPr>
        <w:numPr>
          <w:ilvl w:val="0"/>
          <w:numId w:val="1"/>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Ensure all staff complete the necessary </w:t>
      </w:r>
      <w:r w:rsidR="00681FF8" w:rsidRPr="00C83EEC">
        <w:rPr>
          <w:rFonts w:ascii="Arial" w:eastAsia="Times New Roman" w:hAnsi="Arial" w:cs="Arial"/>
          <w:color w:val="404040"/>
          <w:sz w:val="24"/>
          <w:szCs w:val="24"/>
        </w:rPr>
        <w:t>training.</w:t>
      </w:r>
    </w:p>
    <w:p w14:paraId="432F6B98" w14:textId="2AE3A4D9" w:rsidR="00C83EEC" w:rsidRPr="00C83EEC" w:rsidRDefault="00C83EEC" w:rsidP="00C83EEC">
      <w:pPr>
        <w:numPr>
          <w:ilvl w:val="0"/>
          <w:numId w:val="1"/>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Ensure all new staff complete the training as soon as </w:t>
      </w:r>
      <w:r w:rsidR="00681FF8" w:rsidRPr="00C83EEC">
        <w:rPr>
          <w:rFonts w:ascii="Arial" w:eastAsia="Times New Roman" w:hAnsi="Arial" w:cs="Arial"/>
          <w:color w:val="404040"/>
          <w:sz w:val="24"/>
          <w:szCs w:val="24"/>
        </w:rPr>
        <w:t>practicable.</w:t>
      </w:r>
    </w:p>
    <w:p w14:paraId="5948A3CD" w14:textId="71BAF749" w:rsidR="00C83EEC" w:rsidRPr="00CB37EA" w:rsidRDefault="00C83EEC" w:rsidP="00CB37EA">
      <w:pPr>
        <w:numPr>
          <w:ilvl w:val="0"/>
          <w:numId w:val="1"/>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Ensure all volunteers complete the necessary training.</w:t>
      </w:r>
    </w:p>
    <w:p w14:paraId="52C0C663" w14:textId="77777777" w:rsidR="00C83EEC" w:rsidRPr="00C83EEC" w:rsidRDefault="00C83EEC" w:rsidP="00CB37EA">
      <w:pPr>
        <w:pStyle w:val="Heading2"/>
      </w:pPr>
      <w:r w:rsidRPr="00C83EEC">
        <w:t>Information and communications</w:t>
      </w:r>
    </w:p>
    <w:p w14:paraId="4887B8C7"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is committed to meeting the communication needs of people with disabilities. We will consult with people with disabilities to determine their information and communication needs.</w:t>
      </w:r>
    </w:p>
    <w:p w14:paraId="19C88AF4"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lastRenderedPageBreak/>
        <w:t>Unison Health and Community Services will take the following steps to make all new websites and content on those sites conform with WCAG 2.0, Level A by January 1, 2014:</w:t>
      </w:r>
    </w:p>
    <w:p w14:paraId="1037099F" w14:textId="54CB6225" w:rsidR="00C83EEC" w:rsidRPr="00CB37EA" w:rsidRDefault="00C83EEC" w:rsidP="00CB37EA">
      <w:pPr>
        <w:numPr>
          <w:ilvl w:val="0"/>
          <w:numId w:val="2"/>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Test, evaluate and redesign website as necessary to meet the standard.</w:t>
      </w:r>
    </w:p>
    <w:p w14:paraId="2A78E2B8" w14:textId="77777777"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make ensure existing feedback processes are accessible to people with disabilities upon request by January 1,</w:t>
      </w:r>
    </w:p>
    <w:p w14:paraId="7A9E6B08"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2015:</w:t>
      </w:r>
    </w:p>
    <w:p w14:paraId="2A7D08F8" w14:textId="77777777" w:rsidR="00C83EEC" w:rsidRPr="00C83EEC" w:rsidRDefault="00C83EEC" w:rsidP="00C83EEC">
      <w:pPr>
        <w:numPr>
          <w:ilvl w:val="0"/>
          <w:numId w:val="3"/>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Provide various mechanisms for clients to provide feedback including but not limited to client feedback forms, surveys, on-line feedback.</w:t>
      </w:r>
    </w:p>
    <w:p w14:paraId="19CDDDB3" w14:textId="77777777" w:rsidR="00C83EEC" w:rsidRPr="00C83EEC" w:rsidRDefault="00C83EEC" w:rsidP="00C83EEC">
      <w:pPr>
        <w:numPr>
          <w:ilvl w:val="0"/>
          <w:numId w:val="3"/>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Regularly evaluate the effectiveness of the methods used.</w:t>
      </w:r>
    </w:p>
    <w:p w14:paraId="09BEDA12"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make sure all publicly available information is made accessible upon request by </w:t>
      </w:r>
      <w:r w:rsidRPr="00C83EEC">
        <w:rPr>
          <w:rFonts w:ascii="Arial" w:eastAsia="Times New Roman" w:hAnsi="Arial" w:cs="Arial"/>
          <w:b/>
          <w:bCs/>
          <w:color w:val="404040"/>
          <w:sz w:val="24"/>
          <w:szCs w:val="24"/>
        </w:rPr>
        <w:t>January 1, 2016</w:t>
      </w:r>
      <w:r w:rsidRPr="00C83EEC">
        <w:rPr>
          <w:rFonts w:ascii="Arial" w:eastAsia="Times New Roman" w:hAnsi="Arial" w:cs="Arial"/>
          <w:color w:val="404040"/>
          <w:sz w:val="24"/>
          <w:szCs w:val="24"/>
        </w:rPr>
        <w:t>:</w:t>
      </w:r>
    </w:p>
    <w:p w14:paraId="79C0A74C"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Post public notices advising clients that they can request information in alternative formats. Upon request provide information in alternative formats.</w:t>
      </w:r>
    </w:p>
    <w:p w14:paraId="6EDF08BD"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make all websites and content conform with WCAG 2.0, Level AA by </w:t>
      </w:r>
      <w:r w:rsidRPr="00C83EEC">
        <w:rPr>
          <w:rFonts w:ascii="Arial" w:eastAsia="Times New Roman" w:hAnsi="Arial" w:cs="Arial"/>
          <w:b/>
          <w:bCs/>
          <w:color w:val="404040"/>
          <w:sz w:val="24"/>
          <w:szCs w:val="24"/>
        </w:rPr>
        <w:t>January 1, 2021</w:t>
      </w:r>
      <w:r w:rsidRPr="00C83EEC">
        <w:rPr>
          <w:rFonts w:ascii="Arial" w:eastAsia="Times New Roman" w:hAnsi="Arial" w:cs="Arial"/>
          <w:color w:val="404040"/>
          <w:sz w:val="24"/>
          <w:szCs w:val="24"/>
        </w:rPr>
        <w:t>:</w:t>
      </w:r>
    </w:p>
    <w:p w14:paraId="49D4FCDC" w14:textId="30125494" w:rsidR="00C83EEC" w:rsidRPr="00CB37EA" w:rsidRDefault="00C83EEC" w:rsidP="00CB37EA">
      <w:pPr>
        <w:numPr>
          <w:ilvl w:val="0"/>
          <w:numId w:val="4"/>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Test, evaluate and redesign website as necessary to meet the standard.</w:t>
      </w:r>
    </w:p>
    <w:p w14:paraId="0AF558F8" w14:textId="77777777" w:rsidR="00C83EEC" w:rsidRPr="00C83EEC" w:rsidRDefault="00C83EEC" w:rsidP="00CB37EA">
      <w:pPr>
        <w:pStyle w:val="Heading2"/>
      </w:pPr>
      <w:r w:rsidRPr="00C83EEC">
        <w:t>Employment</w:t>
      </w:r>
    </w:p>
    <w:p w14:paraId="0162DBCB"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is committed to fair and accessible employment practices.</w:t>
      </w:r>
    </w:p>
    <w:p w14:paraId="4896A8FA" w14:textId="0A7032B1"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By January 1, </w:t>
      </w:r>
      <w:r w:rsidR="00681FF8" w:rsidRPr="00C83EEC">
        <w:rPr>
          <w:rFonts w:ascii="Arial" w:eastAsia="Times New Roman" w:hAnsi="Arial" w:cs="Arial"/>
          <w:color w:val="404040"/>
          <w:sz w:val="24"/>
          <w:szCs w:val="24"/>
        </w:rPr>
        <w:t>2016,</w:t>
      </w:r>
      <w:r w:rsidRPr="00C83EEC">
        <w:rPr>
          <w:rFonts w:ascii="Arial" w:eastAsia="Times New Roman" w:hAnsi="Arial" w:cs="Arial"/>
          <w:color w:val="404040"/>
          <w:sz w:val="24"/>
          <w:szCs w:val="24"/>
        </w:rPr>
        <w:t xml:space="preserve"> Unison Health and Community Services will take the following steps to notify the public and staff that, when requested, Unison Health and Community Services will accommodate people with disabilities during the recruitment and assessment processes and when people are hired:</w:t>
      </w:r>
    </w:p>
    <w:p w14:paraId="56DD5B6F" w14:textId="77777777" w:rsidR="00C83EEC" w:rsidRPr="00C83EEC" w:rsidRDefault="00C83EEC" w:rsidP="00C83EEC">
      <w:pPr>
        <w:numPr>
          <w:ilvl w:val="0"/>
          <w:numId w:val="5"/>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Include a note in the job posting advising prospective internal and external job applicants that accommodations for applicants with disabilities will be provided on request.</w:t>
      </w:r>
    </w:p>
    <w:p w14:paraId="050983C0" w14:textId="77777777" w:rsidR="00C83EEC" w:rsidRPr="00C83EEC" w:rsidRDefault="00C83EEC" w:rsidP="00C83EEC">
      <w:pPr>
        <w:numPr>
          <w:ilvl w:val="0"/>
          <w:numId w:val="5"/>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Notify job applicants who are invited to an interview or selection process that accommodations are available on request.</w:t>
      </w:r>
    </w:p>
    <w:p w14:paraId="591008BB" w14:textId="77777777" w:rsidR="00C83EEC" w:rsidRPr="00C83EEC" w:rsidRDefault="00C83EEC" w:rsidP="00C83EEC">
      <w:pPr>
        <w:numPr>
          <w:ilvl w:val="0"/>
          <w:numId w:val="5"/>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Consult with job applicants to identify the supports they might need.</w:t>
      </w:r>
    </w:p>
    <w:p w14:paraId="4930BF59" w14:textId="146D447C" w:rsidR="00C83EEC" w:rsidRPr="00CB37EA" w:rsidRDefault="00C83EEC" w:rsidP="00CB37EA">
      <w:pPr>
        <w:numPr>
          <w:ilvl w:val="0"/>
          <w:numId w:val="5"/>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Notify successful applicants of Unison’s policies for accommodation.</w:t>
      </w:r>
    </w:p>
    <w:p w14:paraId="6E298874" w14:textId="77777777" w:rsidR="00C83EEC" w:rsidRPr="00C83EEC" w:rsidRDefault="00C83EEC" w:rsidP="00CB37EA">
      <w:pPr>
        <w:pStyle w:val="Heading2"/>
      </w:pPr>
      <w:r w:rsidRPr="00C83EEC">
        <w:t>Accessible Formats and Communication Supports for Employees</w:t>
      </w:r>
    </w:p>
    <w:p w14:paraId="4A64C326"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By January 2016, upon the request of an Employee with a disability, Unison will consult with the Employee to provide, or arrange for the provision of, accessible formats and communication supports for information that is needed to perform the Employee’s job, and information that is generally available to other Employees.</w:t>
      </w:r>
    </w:p>
    <w:p w14:paraId="7D9D8E55" w14:textId="4ACA9888"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lastRenderedPageBreak/>
        <w:t>In determining the suitability of an accessible format or communication support, Unison will consult with the Employee making the request.</w:t>
      </w:r>
    </w:p>
    <w:p w14:paraId="206A45BF" w14:textId="77777777" w:rsidR="00C83EEC" w:rsidRPr="00C83EEC" w:rsidRDefault="00C83EEC" w:rsidP="00CB37EA">
      <w:pPr>
        <w:pStyle w:val="Heading2"/>
      </w:pPr>
      <w:r w:rsidRPr="00C83EEC">
        <w:t>Documented Individual Accommodation Plans</w:t>
      </w:r>
    </w:p>
    <w:p w14:paraId="28027566"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will maintain a written process for the development of documented individual accommodation plans for Employees with disabilities.</w:t>
      </w:r>
    </w:p>
    <w:p w14:paraId="015E88B3"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If requested, information regarding accessible formats and communications supports provided will also be included in individual accommodation plans.</w:t>
      </w:r>
    </w:p>
    <w:p w14:paraId="719AA8F8" w14:textId="3128ACC9"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In addition, the plans will include individualized workplace emergency response </w:t>
      </w:r>
      <w:r w:rsidR="00681FF8" w:rsidRPr="00C83EEC">
        <w:rPr>
          <w:rFonts w:ascii="Arial" w:eastAsia="Times New Roman" w:hAnsi="Arial" w:cs="Arial"/>
          <w:color w:val="404040"/>
          <w:sz w:val="24"/>
          <w:szCs w:val="24"/>
        </w:rPr>
        <w:t>information</w:t>
      </w:r>
      <w:r w:rsidR="00681FF8">
        <w:rPr>
          <w:rFonts w:ascii="Arial" w:eastAsia="Times New Roman" w:hAnsi="Arial" w:cs="Arial"/>
          <w:color w:val="404040"/>
          <w:sz w:val="24"/>
          <w:szCs w:val="24"/>
        </w:rPr>
        <w:t xml:space="preserve"> </w:t>
      </w:r>
      <w:r w:rsidRPr="00C83EEC">
        <w:rPr>
          <w:rFonts w:ascii="Arial" w:eastAsia="Times New Roman" w:hAnsi="Arial" w:cs="Arial"/>
          <w:color w:val="404040"/>
          <w:sz w:val="24"/>
          <w:szCs w:val="24"/>
        </w:rPr>
        <w:t>(where required</w:t>
      </w:r>
      <w:r w:rsidR="00681FF8" w:rsidRPr="00C83EEC">
        <w:rPr>
          <w:rFonts w:ascii="Arial" w:eastAsia="Times New Roman" w:hAnsi="Arial" w:cs="Arial"/>
          <w:color w:val="404040"/>
          <w:sz w:val="24"/>
          <w:szCs w:val="24"/>
        </w:rPr>
        <w:t>) and</w:t>
      </w:r>
      <w:r w:rsidRPr="00C83EEC">
        <w:rPr>
          <w:rFonts w:ascii="Arial" w:eastAsia="Times New Roman" w:hAnsi="Arial" w:cs="Arial"/>
          <w:color w:val="404040"/>
          <w:sz w:val="24"/>
          <w:szCs w:val="24"/>
        </w:rPr>
        <w:t xml:space="preserve"> will identify any other accommodation that is to be provided.</w:t>
      </w:r>
    </w:p>
    <w:p w14:paraId="555118DB" w14:textId="77777777" w:rsidR="00C83EEC" w:rsidRPr="00C83EEC" w:rsidRDefault="00C83EEC" w:rsidP="00CB37EA">
      <w:pPr>
        <w:pStyle w:val="Heading2"/>
      </w:pPr>
      <w:r w:rsidRPr="00C83EEC">
        <w:t xml:space="preserve">Return to work </w:t>
      </w:r>
      <w:proofErr w:type="gramStart"/>
      <w:r w:rsidRPr="00C83EEC">
        <w:t>process</w:t>
      </w:r>
      <w:proofErr w:type="gramEnd"/>
    </w:p>
    <w:p w14:paraId="23337B3A"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develop and put in place a process for developing individual accommodation plans and return-to-work policies for employees that have been absent due to a disability:</w:t>
      </w:r>
    </w:p>
    <w:p w14:paraId="090B289B" w14:textId="392A3AF0" w:rsidR="00C83EEC" w:rsidRPr="00C83EEC" w:rsidRDefault="00C83EEC" w:rsidP="00C83EEC">
      <w:pPr>
        <w:numPr>
          <w:ilvl w:val="0"/>
          <w:numId w:val="6"/>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Consult employees that have been absent due to a disability on the accommodation </w:t>
      </w:r>
      <w:r w:rsidR="00681FF8" w:rsidRPr="00C83EEC">
        <w:rPr>
          <w:rFonts w:ascii="Arial" w:eastAsia="Times New Roman" w:hAnsi="Arial" w:cs="Arial"/>
          <w:color w:val="404040"/>
          <w:sz w:val="24"/>
          <w:szCs w:val="24"/>
        </w:rPr>
        <w:t>required.</w:t>
      </w:r>
    </w:p>
    <w:p w14:paraId="0C216F32" w14:textId="77777777" w:rsidR="00C83EEC" w:rsidRPr="00C83EEC" w:rsidRDefault="00C83EEC" w:rsidP="00C83EEC">
      <w:pPr>
        <w:numPr>
          <w:ilvl w:val="0"/>
          <w:numId w:val="6"/>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Together with the employee develop individualized accommodation plans and/or return-to-work plans.</w:t>
      </w:r>
    </w:p>
    <w:p w14:paraId="79B37D12" w14:textId="4BBC37FF" w:rsidR="00C83EEC" w:rsidRPr="00C83EEC" w:rsidRDefault="00C83EEC" w:rsidP="00C83EEC">
      <w:pPr>
        <w:numPr>
          <w:ilvl w:val="0"/>
          <w:numId w:val="6"/>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Monitor and evaluate the implementation of the plans and make any </w:t>
      </w:r>
      <w:r w:rsidR="00681FF8" w:rsidRPr="00C83EEC">
        <w:rPr>
          <w:rFonts w:ascii="Arial" w:eastAsia="Times New Roman" w:hAnsi="Arial" w:cs="Arial"/>
          <w:color w:val="404040"/>
          <w:sz w:val="24"/>
          <w:szCs w:val="24"/>
        </w:rPr>
        <w:t>adjustments,</w:t>
      </w:r>
      <w:r w:rsidRPr="00C83EEC">
        <w:rPr>
          <w:rFonts w:ascii="Arial" w:eastAsia="Times New Roman" w:hAnsi="Arial" w:cs="Arial"/>
          <w:color w:val="404040"/>
          <w:sz w:val="24"/>
          <w:szCs w:val="24"/>
        </w:rPr>
        <w:t xml:space="preserve"> as necessary.</w:t>
      </w:r>
    </w:p>
    <w:p w14:paraId="1548FEC3" w14:textId="77777777" w:rsidR="00C83EEC" w:rsidRPr="00C83EEC" w:rsidRDefault="00C83EEC" w:rsidP="00CB37EA">
      <w:pPr>
        <w:pStyle w:val="Heading2"/>
      </w:pPr>
      <w:r w:rsidRPr="00C83EEC">
        <w:t>Performance Management</w:t>
      </w:r>
    </w:p>
    <w:p w14:paraId="2C622E45" w14:textId="451544A6"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We will take the following steps to ensure the accessibility needs of employees with disabilities needs are </w:t>
      </w:r>
      <w:r w:rsidR="00681FF8" w:rsidRPr="00C83EEC">
        <w:rPr>
          <w:rFonts w:ascii="Arial" w:eastAsia="Times New Roman" w:hAnsi="Arial" w:cs="Arial"/>
          <w:color w:val="404040"/>
          <w:sz w:val="24"/>
          <w:szCs w:val="24"/>
        </w:rPr>
        <w:t>considered</w:t>
      </w:r>
      <w:r w:rsidRPr="00C83EEC">
        <w:rPr>
          <w:rFonts w:ascii="Arial" w:eastAsia="Times New Roman" w:hAnsi="Arial" w:cs="Arial"/>
          <w:color w:val="404040"/>
          <w:sz w:val="24"/>
          <w:szCs w:val="24"/>
        </w:rPr>
        <w:t xml:space="preserve"> if Unison Health and Community Services is using performance management, career development and redeployment processes:</w:t>
      </w:r>
    </w:p>
    <w:p w14:paraId="4D95E615" w14:textId="40153E6C" w:rsidR="00C83EEC" w:rsidRPr="00C83EEC" w:rsidRDefault="00C83EEC" w:rsidP="00C83EEC">
      <w:pPr>
        <w:numPr>
          <w:ilvl w:val="0"/>
          <w:numId w:val="7"/>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Amend personnel protocols to ensure the accessibility needs of employees with disabilities needs are </w:t>
      </w:r>
      <w:r w:rsidR="00681FF8" w:rsidRPr="00C83EEC">
        <w:rPr>
          <w:rFonts w:ascii="Arial" w:eastAsia="Times New Roman" w:hAnsi="Arial" w:cs="Arial"/>
          <w:color w:val="404040"/>
          <w:sz w:val="24"/>
          <w:szCs w:val="24"/>
        </w:rPr>
        <w:t>considered</w:t>
      </w:r>
      <w:r w:rsidRPr="00C83EEC">
        <w:rPr>
          <w:rFonts w:ascii="Arial" w:eastAsia="Times New Roman" w:hAnsi="Arial" w:cs="Arial"/>
          <w:color w:val="404040"/>
          <w:sz w:val="24"/>
          <w:szCs w:val="24"/>
        </w:rPr>
        <w:t xml:space="preserve"> in performance management and career development.</w:t>
      </w:r>
    </w:p>
    <w:p w14:paraId="0AA88561" w14:textId="77777777" w:rsidR="00C83EEC" w:rsidRPr="00C83EEC" w:rsidRDefault="00C83EEC" w:rsidP="00C83EEC">
      <w:pPr>
        <w:numPr>
          <w:ilvl w:val="0"/>
          <w:numId w:val="7"/>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Educate managers and supervisors on their obligations in accommodating the needs of employees with disabilities.</w:t>
      </w:r>
    </w:p>
    <w:p w14:paraId="03708BE8" w14:textId="0FA14FB1"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take the following steps to prevent and remove other accessibility barriers identified:</w:t>
      </w:r>
    </w:p>
    <w:p w14:paraId="0FB3E920" w14:textId="77777777" w:rsidR="00C83EEC" w:rsidRPr="00C83EEC" w:rsidRDefault="00C83EEC" w:rsidP="00C83EEC">
      <w:pPr>
        <w:numPr>
          <w:ilvl w:val="0"/>
          <w:numId w:val="8"/>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Regularly review feedback received regarding accessibility and take steps to address the issues and concerns.</w:t>
      </w:r>
    </w:p>
    <w:p w14:paraId="020FECB1" w14:textId="77777777" w:rsidR="00CB37EA" w:rsidRDefault="00CB37EA">
      <w:pPr>
        <w:rPr>
          <w:rFonts w:ascii="Arial" w:eastAsia="Times New Roman" w:hAnsi="Arial" w:cs="Arial"/>
          <w:b/>
          <w:bCs/>
          <w:color w:val="404040"/>
          <w:sz w:val="24"/>
          <w:szCs w:val="24"/>
        </w:rPr>
      </w:pPr>
      <w:r>
        <w:br w:type="page"/>
      </w:r>
    </w:p>
    <w:p w14:paraId="05FD3D19" w14:textId="41F8D4FE" w:rsidR="00C83EEC" w:rsidRPr="00C83EEC" w:rsidRDefault="00C83EEC" w:rsidP="00CB37EA">
      <w:pPr>
        <w:pStyle w:val="Heading2"/>
      </w:pPr>
      <w:r w:rsidRPr="00C83EEC">
        <w:lastRenderedPageBreak/>
        <w:t>Design of Public Spaces</w:t>
      </w:r>
    </w:p>
    <w:p w14:paraId="5F1D987C"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Health and Community Services will meet the Accessibility Standards for the Design of Public Spaces when building or making major modifications to public spaces. Public spaces include:</w:t>
      </w:r>
    </w:p>
    <w:p w14:paraId="0D6FB3ED" w14:textId="77777777"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Recreational trails/beach access routes</w:t>
      </w:r>
    </w:p>
    <w:p w14:paraId="11564DA3" w14:textId="1AAE08B6"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Outdoor public eating areas like rest stops or picnic </w:t>
      </w:r>
      <w:r w:rsidR="00681FF8" w:rsidRPr="00C83EEC">
        <w:rPr>
          <w:rFonts w:ascii="Arial" w:eastAsia="Times New Roman" w:hAnsi="Arial" w:cs="Arial"/>
          <w:color w:val="404040"/>
          <w:sz w:val="24"/>
          <w:szCs w:val="24"/>
        </w:rPr>
        <w:t>areas.</w:t>
      </w:r>
    </w:p>
    <w:p w14:paraId="36ED2515" w14:textId="77777777"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Outdoor play spaces, like playgrounds in provincial parks and local communities</w:t>
      </w:r>
    </w:p>
    <w:p w14:paraId="42B45951" w14:textId="77777777"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Outdoor paths of travel, like sidewalks, ramps, stairs, curb ramps, rest areas and accessible pedestrian signals</w:t>
      </w:r>
    </w:p>
    <w:p w14:paraId="1BD3453B" w14:textId="4D7BFDC7"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Accessible </w:t>
      </w:r>
      <w:r w:rsidR="00681FF8" w:rsidRPr="00C83EEC">
        <w:rPr>
          <w:rFonts w:ascii="Arial" w:eastAsia="Times New Roman" w:hAnsi="Arial" w:cs="Arial"/>
          <w:color w:val="404040"/>
          <w:sz w:val="24"/>
          <w:szCs w:val="24"/>
        </w:rPr>
        <w:t>off-street</w:t>
      </w:r>
      <w:r w:rsidRPr="00C83EEC">
        <w:rPr>
          <w:rFonts w:ascii="Arial" w:eastAsia="Times New Roman" w:hAnsi="Arial" w:cs="Arial"/>
          <w:color w:val="404040"/>
          <w:sz w:val="24"/>
          <w:szCs w:val="24"/>
        </w:rPr>
        <w:t xml:space="preserve"> parking</w:t>
      </w:r>
    </w:p>
    <w:p w14:paraId="1313A2E1" w14:textId="7D0D5248" w:rsidR="00C83EEC" w:rsidRPr="00C83EEC" w:rsidRDefault="00C83EEC" w:rsidP="00C83EEC">
      <w:pPr>
        <w:numPr>
          <w:ilvl w:val="0"/>
          <w:numId w:val="9"/>
        </w:numPr>
        <w:spacing w:before="90" w:after="9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Service-related elements like service counters, fixed queuing lines and waiting </w:t>
      </w:r>
      <w:r w:rsidR="00681FF8" w:rsidRPr="00C83EEC">
        <w:rPr>
          <w:rFonts w:ascii="Arial" w:eastAsia="Times New Roman" w:hAnsi="Arial" w:cs="Arial"/>
          <w:color w:val="404040"/>
          <w:sz w:val="24"/>
          <w:szCs w:val="24"/>
        </w:rPr>
        <w:t>areas.</w:t>
      </w:r>
    </w:p>
    <w:p w14:paraId="735C5F49" w14:textId="77777777"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Unison will put the following procedures in place to prevent service disruptions to its accessible parts of its public spaces.</w:t>
      </w:r>
    </w:p>
    <w:p w14:paraId="39C073A6"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In the event of a service disruption, we will notify the public of the service disruption and alternatives available.</w:t>
      </w:r>
    </w:p>
    <w:p w14:paraId="492553FA" w14:textId="77777777" w:rsidR="00C83EEC" w:rsidRPr="00CB37EA" w:rsidRDefault="00C83EEC" w:rsidP="00CB37EA">
      <w:pPr>
        <w:pStyle w:val="Heading2"/>
      </w:pPr>
      <w:r w:rsidRPr="00CB37EA">
        <w:t>For more information</w:t>
      </w:r>
    </w:p>
    <w:p w14:paraId="381389CB"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For more information on this accessibility plan, please contact </w:t>
      </w:r>
      <w:r w:rsidRPr="00C83EEC">
        <w:rPr>
          <w:rFonts w:ascii="Arial" w:eastAsia="Times New Roman" w:hAnsi="Arial" w:cs="Arial"/>
          <w:b/>
          <w:bCs/>
          <w:color w:val="404040"/>
          <w:sz w:val="24"/>
          <w:szCs w:val="24"/>
        </w:rPr>
        <w:t>Terry Guerriero</w:t>
      </w:r>
      <w:r w:rsidRPr="00C83EEC">
        <w:rPr>
          <w:rFonts w:ascii="Arial" w:eastAsia="Times New Roman" w:hAnsi="Arial" w:cs="Arial"/>
          <w:color w:val="404040"/>
          <w:sz w:val="24"/>
          <w:szCs w:val="24"/>
        </w:rPr>
        <w:t> at:</w:t>
      </w:r>
    </w:p>
    <w:p w14:paraId="609A00C5"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Phone: 416-787-1676 x 3250</w:t>
      </w:r>
    </w:p>
    <w:p w14:paraId="0F1C5F1C"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Email: </w:t>
      </w:r>
      <w:hyperlink r:id="rId5" w:history="1">
        <w:r w:rsidRPr="00CB37EA">
          <w:rPr>
            <w:rFonts w:ascii="Arial" w:eastAsia="Times New Roman" w:hAnsi="Arial" w:cs="Arial"/>
            <w:sz w:val="24"/>
            <w:szCs w:val="24"/>
            <w:u w:val="single"/>
          </w:rPr>
          <w:t>terry.guerriero@unisonhcs.org</w:t>
        </w:r>
      </w:hyperlink>
    </w:p>
    <w:p w14:paraId="275DAD21" w14:textId="0BD0EC10"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Accessible formats of this document are available free upon request from: Terry Guerriero, Senior Director Operations.</w:t>
      </w:r>
    </w:p>
    <w:p w14:paraId="4FC79CA9" w14:textId="77777777" w:rsidR="00C83EEC" w:rsidRPr="00C83EEC" w:rsidRDefault="00C83EEC" w:rsidP="00CB37EA">
      <w:pPr>
        <w:spacing w:before="36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Document Type: Protocol</w:t>
      </w:r>
    </w:p>
    <w:p w14:paraId="37D1D8C9" w14:textId="77777777"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Approved by: SLT</w:t>
      </w:r>
    </w:p>
    <w:p w14:paraId="08766540" w14:textId="374DB268" w:rsidR="00C83EE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 xml:space="preserve">Date of Last Review: </w:t>
      </w:r>
      <w:r w:rsidR="00CB37EA">
        <w:rPr>
          <w:rFonts w:ascii="Arial" w:eastAsia="Times New Roman" w:hAnsi="Arial" w:cs="Arial"/>
          <w:color w:val="404040"/>
          <w:sz w:val="24"/>
          <w:szCs w:val="24"/>
        </w:rPr>
        <w:t>June 2021</w:t>
      </w:r>
    </w:p>
    <w:p w14:paraId="27A7788F" w14:textId="6588B1D9" w:rsidR="00A7123C" w:rsidRPr="00C83EEC" w:rsidRDefault="00C83EEC" w:rsidP="00C83EEC">
      <w:pPr>
        <w:spacing w:before="120" w:after="120" w:line="240" w:lineRule="auto"/>
        <w:rPr>
          <w:rFonts w:ascii="Arial" w:eastAsia="Times New Roman" w:hAnsi="Arial" w:cs="Arial"/>
          <w:color w:val="404040"/>
          <w:sz w:val="24"/>
          <w:szCs w:val="24"/>
        </w:rPr>
      </w:pPr>
      <w:r w:rsidRPr="00C83EEC">
        <w:rPr>
          <w:rFonts w:ascii="Arial" w:eastAsia="Times New Roman" w:hAnsi="Arial" w:cs="Arial"/>
          <w:color w:val="404040"/>
          <w:sz w:val="24"/>
          <w:szCs w:val="24"/>
        </w:rPr>
        <w:t>Review Date: J</w:t>
      </w:r>
      <w:r w:rsidR="00CB37EA">
        <w:rPr>
          <w:rFonts w:ascii="Arial" w:eastAsia="Times New Roman" w:hAnsi="Arial" w:cs="Arial"/>
          <w:color w:val="404040"/>
          <w:sz w:val="24"/>
          <w:szCs w:val="24"/>
        </w:rPr>
        <w:t>une 2024</w:t>
      </w:r>
    </w:p>
    <w:sectPr w:rsidR="00A7123C" w:rsidRPr="00C8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D2E"/>
    <w:multiLevelType w:val="multilevel"/>
    <w:tmpl w:val="506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1A68"/>
    <w:multiLevelType w:val="multilevel"/>
    <w:tmpl w:val="9C0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67A7"/>
    <w:multiLevelType w:val="multilevel"/>
    <w:tmpl w:val="8FD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17C38"/>
    <w:multiLevelType w:val="multilevel"/>
    <w:tmpl w:val="667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A458E"/>
    <w:multiLevelType w:val="multilevel"/>
    <w:tmpl w:val="537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D1492"/>
    <w:multiLevelType w:val="multilevel"/>
    <w:tmpl w:val="951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02D0B"/>
    <w:multiLevelType w:val="multilevel"/>
    <w:tmpl w:val="871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37E2B"/>
    <w:multiLevelType w:val="multilevel"/>
    <w:tmpl w:val="00BA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52B16"/>
    <w:multiLevelType w:val="multilevel"/>
    <w:tmpl w:val="64C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5"/>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EC"/>
    <w:rsid w:val="00681FF8"/>
    <w:rsid w:val="00A7123C"/>
    <w:rsid w:val="00C00BBF"/>
    <w:rsid w:val="00C83EEC"/>
    <w:rsid w:val="00CB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F69B"/>
  <w15:chartTrackingRefBased/>
  <w15:docId w15:val="{88A85417-FF91-412A-BC77-C0E2516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EEC"/>
    <w:pPr>
      <w:spacing w:before="450" w:after="120" w:line="240" w:lineRule="auto"/>
      <w:outlineLvl w:val="0"/>
    </w:pPr>
    <w:rPr>
      <w:rFonts w:ascii="Arial" w:eastAsia="Times New Roman" w:hAnsi="Arial" w:cs="Arial"/>
      <w:b/>
      <w:bCs/>
      <w:color w:val="404040"/>
      <w:kern w:val="36"/>
      <w:sz w:val="36"/>
      <w:szCs w:val="36"/>
    </w:rPr>
  </w:style>
  <w:style w:type="paragraph" w:styleId="Heading2">
    <w:name w:val="heading 2"/>
    <w:basedOn w:val="Normal"/>
    <w:next w:val="Normal"/>
    <w:link w:val="Heading2Char"/>
    <w:uiPriority w:val="9"/>
    <w:unhideWhenUsed/>
    <w:qFormat/>
    <w:rsid w:val="00CB37EA"/>
    <w:pPr>
      <w:spacing w:before="360" w:after="120" w:line="240" w:lineRule="auto"/>
      <w:outlineLvl w:val="1"/>
    </w:pPr>
    <w:rPr>
      <w:rFonts w:ascii="Arial" w:eastAsia="Times New Roman" w:hAnsi="Arial" w:cs="Arial"/>
      <w:b/>
      <w:b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EEC"/>
    <w:rPr>
      <w:rFonts w:ascii="Arial" w:eastAsia="Times New Roman" w:hAnsi="Arial" w:cs="Arial"/>
      <w:b/>
      <w:bCs/>
      <w:color w:val="404040"/>
      <w:kern w:val="36"/>
      <w:sz w:val="36"/>
      <w:szCs w:val="36"/>
    </w:rPr>
  </w:style>
  <w:style w:type="character" w:customStyle="1" w:styleId="searchhighlight">
    <w:name w:val="searchhighlight"/>
    <w:basedOn w:val="DefaultParagraphFont"/>
    <w:rsid w:val="00C83EEC"/>
  </w:style>
  <w:style w:type="paragraph" w:styleId="NormalWeb">
    <w:name w:val="Normal (Web)"/>
    <w:basedOn w:val="Normal"/>
    <w:uiPriority w:val="99"/>
    <w:semiHidden/>
    <w:unhideWhenUsed/>
    <w:rsid w:val="00C83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EEC"/>
    <w:rPr>
      <w:color w:val="0000FF"/>
      <w:u w:val="single"/>
    </w:rPr>
  </w:style>
  <w:style w:type="character" w:customStyle="1" w:styleId="Heading2Char">
    <w:name w:val="Heading 2 Char"/>
    <w:basedOn w:val="DefaultParagraphFont"/>
    <w:link w:val="Heading2"/>
    <w:uiPriority w:val="9"/>
    <w:rsid w:val="00CB37EA"/>
    <w:rPr>
      <w:rFonts w:ascii="Arial" w:eastAsia="Times New Roman" w:hAnsi="Arial" w:cs="Arial"/>
      <w:b/>
      <w:b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y.guerriero@unisonh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6510</Characters>
  <Application>Microsoft Office Word</Application>
  <DocSecurity>4</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Hazzel Rosales</dc:creator>
  <cp:keywords/>
  <dc:description/>
  <cp:lastModifiedBy>Hazzel Rosales</cp:lastModifiedBy>
  <cp:revision>2</cp:revision>
  <dcterms:created xsi:type="dcterms:W3CDTF">2021-07-02T16:55:00Z</dcterms:created>
  <dcterms:modified xsi:type="dcterms:W3CDTF">2021-07-02T16:55:00Z</dcterms:modified>
</cp:coreProperties>
</file>